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D713" w14:textId="77777777" w:rsidR="008C429F" w:rsidRPr="00E65EC2" w:rsidRDefault="00000000" w:rsidP="00687D5C">
      <w:pPr>
        <w:jc w:val="center"/>
        <w:rPr>
          <w:rFonts w:ascii="Times New Roman" w:hAnsi="Times New Roman" w:cs="Times New Roman"/>
          <w:color w:val="0070C0"/>
        </w:rPr>
      </w:pPr>
      <w:r w:rsidRPr="00E65EC2">
        <w:rPr>
          <w:rFonts w:ascii="Times New Roman" w:hAnsi="Times New Roman" w:cs="Times New Roman"/>
          <w:color w:val="0070C0"/>
        </w:rPr>
        <w:t>(Entity's letterhead)</w:t>
      </w:r>
    </w:p>
    <w:p w14:paraId="0F40D337" w14:textId="77777777" w:rsidR="008C429F" w:rsidRPr="00E65EC2" w:rsidRDefault="00000000">
      <w:pPr>
        <w:rPr>
          <w:rFonts w:ascii="Times New Roman" w:hAnsi="Times New Roman" w:cs="Times New Roman"/>
          <w:i/>
          <w:iCs/>
          <w:color w:val="0070C0"/>
        </w:rPr>
      </w:pPr>
      <w:r w:rsidRPr="00E65EC2">
        <w:rPr>
          <w:rFonts w:ascii="Times New Roman" w:hAnsi="Times New Roman" w:cs="Times New Roman"/>
          <w:i/>
          <w:iCs/>
          <w:color w:val="0070C0"/>
        </w:rPr>
        <w:t>[Name of the Bank]</w:t>
      </w:r>
    </w:p>
    <w:p w14:paraId="44F3A5B8" w14:textId="77777777" w:rsidR="008C429F" w:rsidRPr="00E65EC2" w:rsidRDefault="00000000">
      <w:pPr>
        <w:rPr>
          <w:rFonts w:ascii="Times New Roman" w:hAnsi="Times New Roman" w:cs="Times New Roman"/>
          <w:i/>
          <w:iCs/>
          <w:color w:val="0070C0"/>
        </w:rPr>
      </w:pPr>
      <w:r w:rsidRPr="00E65EC2">
        <w:rPr>
          <w:rFonts w:ascii="Times New Roman" w:hAnsi="Times New Roman" w:cs="Times New Roman"/>
          <w:i/>
          <w:iCs/>
          <w:color w:val="0070C0"/>
        </w:rPr>
        <w:t>[Address]</w:t>
      </w:r>
    </w:p>
    <w:p w14:paraId="52295B49" w14:textId="77777777" w:rsidR="008C429F" w:rsidRPr="00E65EC2" w:rsidRDefault="00000000" w:rsidP="00687D5C">
      <w:pPr>
        <w:jc w:val="right"/>
        <w:rPr>
          <w:rFonts w:ascii="Times New Roman" w:hAnsi="Times New Roman" w:cs="Times New Roman"/>
          <w:i/>
          <w:iCs/>
          <w:color w:val="0070C0"/>
        </w:rPr>
      </w:pPr>
      <w:r w:rsidRPr="00E65EC2">
        <w:rPr>
          <w:rFonts w:ascii="Times New Roman" w:hAnsi="Times New Roman" w:cs="Times New Roman"/>
          <w:i/>
          <w:iCs/>
          <w:color w:val="0070C0"/>
        </w:rPr>
        <w:t>[Date]</w:t>
      </w:r>
    </w:p>
    <w:p w14:paraId="4FA6DF9E" w14:textId="77777777" w:rsidR="00687D5C" w:rsidRPr="00E65EC2" w:rsidRDefault="00687D5C" w:rsidP="00687D5C">
      <w:pPr>
        <w:pStyle w:val="GTTitle"/>
        <w:rPr>
          <w:rFonts w:ascii="Times New Roman" w:hAnsi="Times New Roman" w:cs="Times New Roman"/>
          <w:b w:val="0"/>
          <w:bCs/>
          <w:sz w:val="22"/>
          <w:u w:val="single"/>
        </w:rPr>
      </w:pPr>
    </w:p>
    <w:p w14:paraId="179FD863" w14:textId="03397E17" w:rsidR="008C429F" w:rsidRPr="00E65EC2" w:rsidRDefault="00000000" w:rsidP="00687D5C">
      <w:pPr>
        <w:pStyle w:val="GTTitle"/>
        <w:rPr>
          <w:rFonts w:ascii="Times New Roman" w:hAnsi="Times New Roman" w:cs="Times New Roman"/>
          <w:b w:val="0"/>
          <w:bCs/>
          <w:sz w:val="22"/>
          <w:u w:val="single"/>
        </w:rPr>
      </w:pPr>
      <w:r w:rsidRPr="00E65EC2">
        <w:rPr>
          <w:rFonts w:ascii="Times New Roman" w:hAnsi="Times New Roman" w:cs="Times New Roman"/>
          <w:b w:val="0"/>
          <w:bCs/>
          <w:sz w:val="22"/>
          <w:u w:val="single"/>
        </w:rPr>
        <w:t>CONFIRMATION REQUEST</w:t>
      </w:r>
    </w:p>
    <w:p w14:paraId="6A3D11C6" w14:textId="77777777" w:rsidR="008C429F" w:rsidRPr="00E65EC2" w:rsidRDefault="00000000">
      <w:pPr>
        <w:rPr>
          <w:rFonts w:ascii="Times New Roman" w:hAnsi="Times New Roman" w:cs="Times New Roman"/>
        </w:rPr>
      </w:pPr>
      <w:r w:rsidRPr="00E65EC2">
        <w:rPr>
          <w:rFonts w:ascii="Times New Roman" w:hAnsi="Times New Roman" w:cs="Times New Roman"/>
        </w:rPr>
        <w:t xml:space="preserve">In connection with the audit of our annual financial statements, please confirm directly to our auditor, Grant Thornton Baltic OÜ, the balances of settlements between our company and the Bank as of </w:t>
      </w:r>
      <w:r w:rsidRPr="00E65EC2">
        <w:rPr>
          <w:rFonts w:ascii="Times New Roman" w:hAnsi="Times New Roman" w:cs="Times New Roman"/>
          <w:color w:val="0070C0"/>
        </w:rPr>
        <w:t xml:space="preserve">31 December 20XX </w:t>
      </w:r>
      <w:r w:rsidRPr="00E65EC2">
        <w:rPr>
          <w:rFonts w:ascii="Times New Roman" w:hAnsi="Times New Roman" w:cs="Times New Roman"/>
        </w:rPr>
        <w:t xml:space="preserve">and the banking transactions for the period from </w:t>
      </w:r>
      <w:r w:rsidRPr="00E65EC2">
        <w:rPr>
          <w:rFonts w:ascii="Times New Roman" w:hAnsi="Times New Roman" w:cs="Times New Roman"/>
          <w:color w:val="0070C0"/>
        </w:rPr>
        <w:t>01 January 20XX to 31 December 20XX</w:t>
      </w:r>
      <w:r w:rsidRPr="00E65EC2">
        <w:rPr>
          <w:rFonts w:ascii="Times New Roman" w:hAnsi="Times New Roman" w:cs="Times New Roman"/>
        </w:rPr>
        <w:t xml:space="preserve"> (hereinafter the “Period”).</w:t>
      </w:r>
    </w:p>
    <w:p w14:paraId="43DFC188" w14:textId="44DAE9BC" w:rsidR="008C429F" w:rsidRPr="00E65EC2" w:rsidRDefault="00000000">
      <w:pPr>
        <w:rPr>
          <w:rFonts w:ascii="Times New Roman" w:hAnsi="Times New Roman" w:cs="Times New Roman"/>
        </w:rPr>
      </w:pPr>
      <w:r w:rsidRPr="00E65EC2">
        <w:rPr>
          <w:rFonts w:ascii="Times New Roman" w:hAnsi="Times New Roman" w:cs="Times New Roman"/>
        </w:rPr>
        <w:t xml:space="preserve">Please send the Confirmation, signed by an </w:t>
      </w:r>
      <w:proofErr w:type="spellStart"/>
      <w:r w:rsidRPr="00E65EC2">
        <w:rPr>
          <w:rFonts w:ascii="Times New Roman" w:hAnsi="Times New Roman" w:cs="Times New Roman"/>
        </w:rPr>
        <w:t>authorised</w:t>
      </w:r>
      <w:proofErr w:type="spellEnd"/>
      <w:r w:rsidRPr="00E65EC2">
        <w:rPr>
          <w:rFonts w:ascii="Times New Roman" w:hAnsi="Times New Roman" w:cs="Times New Roman"/>
        </w:rPr>
        <w:t xml:space="preserve"> representative of the Bank, directly to our auditor either by e-mail to </w:t>
      </w:r>
      <w:hyperlink r:id="rId9" w:history="1">
        <w:r w:rsidRPr="00A83A97">
          <w:rPr>
            <w:rStyle w:val="Hyperlink"/>
            <w:rFonts w:ascii="Times New Roman" w:hAnsi="Times New Roman" w:cs="Times New Roman"/>
            <w:bCs/>
          </w:rPr>
          <w:t>xxxx.yyyy@ee.gt.com</w:t>
        </w:r>
      </w:hyperlink>
      <w:r w:rsidRPr="00E65EC2">
        <w:rPr>
          <w:rFonts w:ascii="Times New Roman" w:hAnsi="Times New Roman" w:cs="Times New Roman"/>
          <w:color w:val="0070C0"/>
        </w:rPr>
        <w:t xml:space="preserve"> </w:t>
      </w:r>
      <w:r w:rsidRPr="00E65EC2">
        <w:rPr>
          <w:rFonts w:ascii="Times New Roman" w:hAnsi="Times New Roman" w:cs="Times New Roman"/>
        </w:rPr>
        <w:t>or by post to:</w:t>
      </w:r>
    </w:p>
    <w:p w14:paraId="578B2BFB" w14:textId="12106262" w:rsidR="00687D5C" w:rsidRPr="00E65EC2" w:rsidRDefault="00687D5C" w:rsidP="00687D5C">
      <w:pPr>
        <w:ind w:firstLine="504"/>
        <w:rPr>
          <w:rFonts w:ascii="Times New Roman" w:hAnsi="Times New Roman" w:cs="Times New Roman"/>
          <w:color w:val="0070C0"/>
        </w:rPr>
      </w:pPr>
      <w:r w:rsidRPr="00E65EC2">
        <w:rPr>
          <w:rFonts w:ascii="Times New Roman" w:hAnsi="Times New Roman" w:cs="Times New Roman"/>
          <w:color w:val="0070C0"/>
        </w:rPr>
        <w:t>Auditor’s Name</w:t>
      </w:r>
    </w:p>
    <w:p w14:paraId="7A1047C2" w14:textId="77777777" w:rsidR="008C429F" w:rsidRPr="00E65EC2" w:rsidRDefault="00000000">
      <w:pPr>
        <w:ind w:left="504"/>
        <w:rPr>
          <w:rFonts w:ascii="Times New Roman" w:hAnsi="Times New Roman" w:cs="Times New Roman"/>
        </w:rPr>
      </w:pPr>
      <w:r w:rsidRPr="00E65EC2">
        <w:rPr>
          <w:rFonts w:ascii="Times New Roman" w:hAnsi="Times New Roman" w:cs="Times New Roman"/>
        </w:rPr>
        <w:t>Grant Thornton Baltic OÜ</w:t>
      </w:r>
      <w:r w:rsidRPr="00E65EC2">
        <w:rPr>
          <w:rFonts w:ascii="Times New Roman" w:hAnsi="Times New Roman" w:cs="Times New Roman"/>
        </w:rPr>
        <w:br/>
      </w:r>
      <w:proofErr w:type="spellStart"/>
      <w:r w:rsidRPr="00E65EC2">
        <w:rPr>
          <w:rFonts w:ascii="Times New Roman" w:hAnsi="Times New Roman" w:cs="Times New Roman"/>
        </w:rPr>
        <w:t>Pärnu</w:t>
      </w:r>
      <w:proofErr w:type="spellEnd"/>
      <w:r w:rsidRPr="00E65EC2">
        <w:rPr>
          <w:rFonts w:ascii="Times New Roman" w:hAnsi="Times New Roman" w:cs="Times New Roman"/>
        </w:rPr>
        <w:t xml:space="preserve"> </w:t>
      </w:r>
      <w:proofErr w:type="spellStart"/>
      <w:r w:rsidRPr="00E65EC2">
        <w:rPr>
          <w:rFonts w:ascii="Times New Roman" w:hAnsi="Times New Roman" w:cs="Times New Roman"/>
        </w:rPr>
        <w:t>mnt</w:t>
      </w:r>
      <w:proofErr w:type="spellEnd"/>
      <w:r w:rsidRPr="00E65EC2">
        <w:rPr>
          <w:rFonts w:ascii="Times New Roman" w:hAnsi="Times New Roman" w:cs="Times New Roman"/>
        </w:rPr>
        <w:t xml:space="preserve"> 22</w:t>
      </w:r>
      <w:r w:rsidRPr="00E65EC2">
        <w:rPr>
          <w:rFonts w:ascii="Times New Roman" w:hAnsi="Times New Roman" w:cs="Times New Roman"/>
        </w:rPr>
        <w:br/>
        <w:t>10141 Tallinn</w:t>
      </w:r>
      <w:r w:rsidRPr="00E65EC2">
        <w:rPr>
          <w:rFonts w:ascii="Times New Roman" w:hAnsi="Times New Roman" w:cs="Times New Roman"/>
        </w:rPr>
        <w:br/>
        <w:t>Estonia</w:t>
      </w:r>
    </w:p>
    <w:p w14:paraId="5D9DD702" w14:textId="77777777" w:rsidR="008C429F" w:rsidRPr="00E65EC2" w:rsidRDefault="00000000">
      <w:pPr>
        <w:rPr>
          <w:rFonts w:ascii="Times New Roman" w:hAnsi="Times New Roman" w:cs="Times New Roman"/>
        </w:rPr>
      </w:pPr>
      <w:r w:rsidRPr="00E65EC2">
        <w:rPr>
          <w:rFonts w:ascii="Times New Roman" w:hAnsi="Times New Roman" w:cs="Times New Roman"/>
        </w:rPr>
        <w:t>If the information requested in this Confirmation Request is not available, please also indicate this in your response.</w:t>
      </w:r>
    </w:p>
    <w:p w14:paraId="0B4E598C" w14:textId="1DAE623C" w:rsidR="008C429F" w:rsidRPr="00E65EC2" w:rsidRDefault="00000000" w:rsidP="00687D5C">
      <w:pPr>
        <w:pStyle w:val="BodyText"/>
        <w:numPr>
          <w:ilvl w:val="0"/>
          <w:numId w:val="10"/>
        </w:numPr>
        <w:suppressAutoHyphens/>
        <w:overflowPunct w:val="0"/>
        <w:autoSpaceDE w:val="0"/>
        <w:spacing w:line="260" w:lineRule="atLeast"/>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Current accounts and term deposits, specifying for each of them:</w:t>
      </w:r>
    </w:p>
    <w:p w14:paraId="57CDFFF6" w14:textId="7AB3A8D7"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type of account and account number</w:t>
      </w:r>
    </w:p>
    <w:p w14:paraId="14E171BD" w14:textId="61F0462B"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validity period / maturity date</w:t>
      </w:r>
    </w:p>
    <w:p w14:paraId="27D50C52" w14:textId="59C0C440"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base currency</w:t>
      </w:r>
    </w:p>
    <w:p w14:paraId="33466328" w14:textId="5335A2EA"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 xml:space="preserve">balance of principal and accrued interest as of </w:t>
      </w:r>
      <w:r w:rsidRPr="00E65EC2">
        <w:rPr>
          <w:rFonts w:ascii="Times New Roman" w:eastAsia="Times New Roman" w:hAnsi="Times New Roman" w:cs="Times New Roman"/>
          <w:color w:val="0070C0"/>
          <w:lang w:eastAsia="zh-CN"/>
        </w:rPr>
        <w:t>31 December 20XX</w:t>
      </w:r>
    </w:p>
    <w:p w14:paraId="2E56C64E" w14:textId="4BB7D8C7"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significant terms and restrictions on use</w:t>
      </w:r>
    </w:p>
    <w:p w14:paraId="520270D5" w14:textId="6704281A"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accounts and deposits closed during the Period and their closing dates</w:t>
      </w:r>
    </w:p>
    <w:p w14:paraId="42AF74B2" w14:textId="526B3E15" w:rsidR="008C429F" w:rsidRPr="00E65EC2" w:rsidRDefault="00000000" w:rsidP="00687D5C">
      <w:pPr>
        <w:pStyle w:val="BodyText"/>
        <w:numPr>
          <w:ilvl w:val="0"/>
          <w:numId w:val="10"/>
        </w:numPr>
        <w:suppressAutoHyphens/>
        <w:overflowPunct w:val="0"/>
        <w:autoSpaceDE w:val="0"/>
        <w:spacing w:line="260" w:lineRule="atLeast"/>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Loans, overdrafts and guarantees:</w:t>
      </w:r>
    </w:p>
    <w:p w14:paraId="601C97EB" w14:textId="77399CB1"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 xml:space="preserve">balance as of </w:t>
      </w:r>
      <w:r w:rsidRPr="00E65EC2">
        <w:rPr>
          <w:rFonts w:ascii="Times New Roman" w:eastAsia="Times New Roman" w:hAnsi="Times New Roman" w:cs="Times New Roman"/>
          <w:color w:val="0070C0"/>
          <w:lang w:eastAsia="zh-CN"/>
        </w:rPr>
        <w:t>31 December 20XX</w:t>
      </w:r>
    </w:p>
    <w:p w14:paraId="43FD089C" w14:textId="3AC59400"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amount (limit) and base currency</w:t>
      </w:r>
    </w:p>
    <w:p w14:paraId="5D401446" w14:textId="1407F303"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maturity date</w:t>
      </w:r>
    </w:p>
    <w:p w14:paraId="7E56A5D5" w14:textId="3AEC6D74"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interest rate</w:t>
      </w:r>
    </w:p>
    <w:p w14:paraId="5D24C580" w14:textId="5DE9D1A3"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 xml:space="preserve">accrued interest as of </w:t>
      </w:r>
      <w:r w:rsidRPr="00E65EC2">
        <w:rPr>
          <w:rFonts w:ascii="Times New Roman" w:eastAsia="Times New Roman" w:hAnsi="Times New Roman" w:cs="Times New Roman"/>
          <w:color w:val="0070C0"/>
          <w:lang w:eastAsia="zh-CN"/>
        </w:rPr>
        <w:t>31 December 20XX</w:t>
      </w:r>
    </w:p>
    <w:p w14:paraId="66B9B9B5" w14:textId="51FD826B"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 xml:space="preserve">accrued overdue charges as of </w:t>
      </w:r>
      <w:r w:rsidRPr="00E65EC2">
        <w:rPr>
          <w:rFonts w:ascii="Times New Roman" w:eastAsia="Times New Roman" w:hAnsi="Times New Roman" w:cs="Times New Roman"/>
          <w:color w:val="0070C0"/>
          <w:lang w:eastAsia="zh-CN"/>
        </w:rPr>
        <w:t>31 December 20XX</w:t>
      </w:r>
    </w:p>
    <w:p w14:paraId="7E163868" w14:textId="487A87F8"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information on whether the agreement contains financial covenants or other significant terms</w:t>
      </w:r>
    </w:p>
    <w:p w14:paraId="357EDDF3" w14:textId="41B2174C"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information on whether the company is required to submit data or reports to the Bank regarding compliance with such terms, indicating, where possible, the frequency of such reporting</w:t>
      </w:r>
    </w:p>
    <w:p w14:paraId="5F1589F8" w14:textId="111EC108"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 xml:space="preserve">information on any breaches, exceptions or waivers known to the Bank as of </w:t>
      </w:r>
      <w:r w:rsidRPr="00E65EC2">
        <w:rPr>
          <w:rFonts w:ascii="Times New Roman" w:eastAsia="Times New Roman" w:hAnsi="Times New Roman" w:cs="Times New Roman"/>
          <w:color w:val="0070C0"/>
          <w:lang w:eastAsia="zh-CN"/>
        </w:rPr>
        <w:t xml:space="preserve">31 December 20XX </w:t>
      </w:r>
      <w:r w:rsidRPr="00E65EC2">
        <w:rPr>
          <w:rFonts w:ascii="Times New Roman" w:eastAsia="Times New Roman" w:hAnsi="Times New Roman" w:cs="Times New Roman"/>
          <w:lang w:eastAsia="zh-CN"/>
        </w:rPr>
        <w:t>or as of the date of issuing the Confirmation</w:t>
      </w:r>
    </w:p>
    <w:p w14:paraId="585ACF00" w14:textId="2FD649E0"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significant restrictive terms and covenants</w:t>
      </w:r>
    </w:p>
    <w:p w14:paraId="2EC42006" w14:textId="095E2503" w:rsidR="008C429F" w:rsidRPr="00E65EC2" w:rsidRDefault="00000000" w:rsidP="00687D5C">
      <w:pPr>
        <w:pStyle w:val="BodyText"/>
        <w:numPr>
          <w:ilvl w:val="0"/>
          <w:numId w:val="10"/>
        </w:numPr>
        <w:suppressAutoHyphens/>
        <w:overflowPunct w:val="0"/>
        <w:autoSpaceDE w:val="0"/>
        <w:spacing w:line="260" w:lineRule="atLeast"/>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 xml:space="preserve">Derivative instruments effective during the Period and those derivative instruments that have been effective during the period from </w:t>
      </w:r>
      <w:r w:rsidRPr="00E65EC2">
        <w:rPr>
          <w:rFonts w:ascii="Times New Roman" w:eastAsia="Times New Roman" w:hAnsi="Times New Roman" w:cs="Times New Roman"/>
          <w:color w:val="0070C0"/>
          <w:lang w:eastAsia="zh-CN"/>
        </w:rPr>
        <w:t xml:space="preserve">31 December 20XX </w:t>
      </w:r>
      <w:r w:rsidRPr="00E65EC2">
        <w:rPr>
          <w:rFonts w:ascii="Times New Roman" w:eastAsia="Times New Roman" w:hAnsi="Times New Roman" w:cs="Times New Roman"/>
          <w:lang w:eastAsia="zh-CN"/>
        </w:rPr>
        <w:t>until the date of this letter:</w:t>
      </w:r>
    </w:p>
    <w:p w14:paraId="350D44AC" w14:textId="386E521A"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 xml:space="preserve">date of </w:t>
      </w:r>
      <w:proofErr w:type="gramStart"/>
      <w:r w:rsidRPr="00E65EC2">
        <w:rPr>
          <w:rFonts w:ascii="Times New Roman" w:eastAsia="Times New Roman" w:hAnsi="Times New Roman" w:cs="Times New Roman"/>
          <w:lang w:eastAsia="zh-CN"/>
        </w:rPr>
        <w:t>entering into</w:t>
      </w:r>
      <w:proofErr w:type="gramEnd"/>
      <w:r w:rsidRPr="00E65EC2">
        <w:rPr>
          <w:rFonts w:ascii="Times New Roman" w:eastAsia="Times New Roman" w:hAnsi="Times New Roman" w:cs="Times New Roman"/>
          <w:lang w:eastAsia="zh-CN"/>
        </w:rPr>
        <w:t xml:space="preserve"> the contract</w:t>
      </w:r>
    </w:p>
    <w:p w14:paraId="591040B1" w14:textId="5BC96607"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lastRenderedPageBreak/>
        <w:t>maturity date</w:t>
      </w:r>
    </w:p>
    <w:p w14:paraId="5F8EA7B5" w14:textId="5ADDA3B8"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amounts and base currencies</w:t>
      </w:r>
    </w:p>
    <w:p w14:paraId="7EC4A9AF" w14:textId="133F53F3"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description of the instrument and its terms</w:t>
      </w:r>
    </w:p>
    <w:p w14:paraId="59AEA418" w14:textId="135C4E9D"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eastAsia="Times New Roman" w:hAnsi="Times New Roman" w:cs="Times New Roman"/>
          <w:lang w:eastAsia="zh-CN"/>
        </w:rPr>
      </w:pPr>
      <w:r w:rsidRPr="00E65EC2">
        <w:rPr>
          <w:rFonts w:ascii="Times New Roman" w:eastAsia="Times New Roman" w:hAnsi="Times New Roman" w:cs="Times New Roman"/>
          <w:lang w:eastAsia="zh-CN"/>
        </w:rPr>
        <w:t>other conditions</w:t>
      </w:r>
    </w:p>
    <w:p w14:paraId="1BDA20EF" w14:textId="61A75243" w:rsidR="008C429F" w:rsidRPr="00E65EC2" w:rsidRDefault="00000000" w:rsidP="00687D5C">
      <w:pPr>
        <w:pStyle w:val="BodyText"/>
        <w:numPr>
          <w:ilvl w:val="1"/>
          <w:numId w:val="10"/>
        </w:numPr>
        <w:suppressAutoHyphens/>
        <w:overflowPunct w:val="0"/>
        <w:autoSpaceDE w:val="0"/>
        <w:spacing w:after="0" w:line="260" w:lineRule="atLeast"/>
        <w:ind w:left="1434" w:hanging="357"/>
        <w:jc w:val="both"/>
        <w:textAlignment w:val="baseline"/>
        <w:rPr>
          <w:rFonts w:ascii="Times New Roman" w:hAnsi="Times New Roman" w:cs="Times New Roman"/>
        </w:rPr>
      </w:pPr>
      <w:r w:rsidRPr="00E65EC2">
        <w:rPr>
          <w:rFonts w:ascii="Times New Roman" w:eastAsia="Times New Roman" w:hAnsi="Times New Roman" w:cs="Times New Roman"/>
          <w:lang w:eastAsia="zh-CN"/>
        </w:rPr>
        <w:t xml:space="preserve">where possible, contract number and fair value or any other value indicator used by the Bank as of </w:t>
      </w:r>
      <w:r w:rsidRPr="00E65EC2">
        <w:rPr>
          <w:rFonts w:ascii="Times New Roman" w:eastAsia="Times New Roman" w:hAnsi="Times New Roman" w:cs="Times New Roman"/>
          <w:color w:val="0070C0"/>
          <w:lang w:eastAsia="zh-CN"/>
        </w:rPr>
        <w:t>31</w:t>
      </w:r>
      <w:r w:rsidRPr="00E65EC2">
        <w:rPr>
          <w:rFonts w:ascii="Times New Roman" w:hAnsi="Times New Roman" w:cs="Times New Roman"/>
          <w:color w:val="0070C0"/>
        </w:rPr>
        <w:t xml:space="preserve"> December 20XX</w:t>
      </w:r>
    </w:p>
    <w:p w14:paraId="1A2E401A" w14:textId="0B6F3FA8" w:rsidR="008C429F" w:rsidRPr="00E65EC2" w:rsidRDefault="00000000" w:rsidP="00687D5C">
      <w:pPr>
        <w:pStyle w:val="GTHeading"/>
        <w:numPr>
          <w:ilvl w:val="0"/>
          <w:numId w:val="10"/>
        </w:numPr>
        <w:rPr>
          <w:rFonts w:ascii="Times New Roman" w:hAnsi="Times New Roman" w:cs="Times New Roman"/>
          <w:b w:val="0"/>
          <w:bCs/>
          <w:sz w:val="22"/>
        </w:rPr>
      </w:pPr>
      <w:r w:rsidRPr="00E65EC2">
        <w:rPr>
          <w:rFonts w:ascii="Times New Roman" w:hAnsi="Times New Roman" w:cs="Times New Roman"/>
          <w:b w:val="0"/>
          <w:bCs/>
          <w:sz w:val="22"/>
        </w:rPr>
        <w:t>Credit cards:</w:t>
      </w:r>
    </w:p>
    <w:p w14:paraId="338CB367" w14:textId="77777777" w:rsidR="00687D5C" w:rsidRPr="00E65EC2" w:rsidRDefault="00000000" w:rsidP="00687D5C">
      <w:pPr>
        <w:pStyle w:val="ListParagraph"/>
        <w:numPr>
          <w:ilvl w:val="1"/>
          <w:numId w:val="10"/>
        </w:numPr>
        <w:rPr>
          <w:rFonts w:ascii="Times New Roman" w:hAnsi="Times New Roman" w:cs="Times New Roman"/>
        </w:rPr>
      </w:pPr>
      <w:r w:rsidRPr="00E65EC2">
        <w:rPr>
          <w:rFonts w:ascii="Times New Roman" w:hAnsi="Times New Roman" w:cs="Times New Roman"/>
        </w:rPr>
        <w:t xml:space="preserve">outstanding balances as of </w:t>
      </w:r>
      <w:r w:rsidRPr="00E65EC2">
        <w:rPr>
          <w:rFonts w:ascii="Times New Roman" w:hAnsi="Times New Roman" w:cs="Times New Roman"/>
          <w:color w:val="0070C0"/>
        </w:rPr>
        <w:t>31 December 20XX</w:t>
      </w:r>
    </w:p>
    <w:p w14:paraId="1FADE752" w14:textId="77777777" w:rsidR="00687D5C" w:rsidRPr="00E65EC2" w:rsidRDefault="00000000" w:rsidP="00687D5C">
      <w:pPr>
        <w:pStyle w:val="ListParagraph"/>
        <w:numPr>
          <w:ilvl w:val="1"/>
          <w:numId w:val="10"/>
        </w:numPr>
        <w:rPr>
          <w:rFonts w:ascii="Times New Roman" w:hAnsi="Times New Roman" w:cs="Times New Roman"/>
        </w:rPr>
      </w:pPr>
      <w:r w:rsidRPr="00E65EC2">
        <w:rPr>
          <w:rFonts w:ascii="Times New Roman" w:hAnsi="Times New Roman" w:cs="Times New Roman"/>
        </w:rPr>
        <w:t>limits</w:t>
      </w:r>
    </w:p>
    <w:p w14:paraId="347F5455" w14:textId="7026E862" w:rsidR="008C429F" w:rsidRPr="00E65EC2" w:rsidRDefault="00000000" w:rsidP="00687D5C">
      <w:pPr>
        <w:pStyle w:val="ListParagraph"/>
        <w:numPr>
          <w:ilvl w:val="1"/>
          <w:numId w:val="10"/>
        </w:numPr>
        <w:rPr>
          <w:rFonts w:ascii="Times New Roman" w:hAnsi="Times New Roman" w:cs="Times New Roman"/>
        </w:rPr>
      </w:pPr>
      <w:r w:rsidRPr="00E65EC2">
        <w:rPr>
          <w:rFonts w:ascii="Times New Roman" w:hAnsi="Times New Roman" w:cs="Times New Roman"/>
        </w:rPr>
        <w:t>users</w:t>
      </w:r>
    </w:p>
    <w:p w14:paraId="13D30A76" w14:textId="5AF695AA" w:rsidR="008C429F" w:rsidRPr="00E65EC2" w:rsidRDefault="00000000" w:rsidP="00687D5C">
      <w:pPr>
        <w:pStyle w:val="GTHeading"/>
        <w:numPr>
          <w:ilvl w:val="0"/>
          <w:numId w:val="10"/>
        </w:numPr>
        <w:rPr>
          <w:rFonts w:ascii="Times New Roman" w:hAnsi="Times New Roman" w:cs="Times New Roman"/>
          <w:b w:val="0"/>
          <w:bCs/>
          <w:sz w:val="22"/>
        </w:rPr>
      </w:pPr>
      <w:r w:rsidRPr="00E65EC2">
        <w:rPr>
          <w:rFonts w:ascii="Times New Roman" w:hAnsi="Times New Roman" w:cs="Times New Roman"/>
          <w:b w:val="0"/>
          <w:bCs/>
          <w:sz w:val="22"/>
        </w:rPr>
        <w:t xml:space="preserve">Other agreements (such as promissory notes, collateral arrangements, etc.) that were effective during the Period, or confirmation that no such agreements were effective during </w:t>
      </w:r>
      <w:proofErr w:type="gramStart"/>
      <w:r w:rsidRPr="00E65EC2">
        <w:rPr>
          <w:rFonts w:ascii="Times New Roman" w:hAnsi="Times New Roman" w:cs="Times New Roman"/>
          <w:b w:val="0"/>
          <w:bCs/>
          <w:sz w:val="22"/>
        </w:rPr>
        <w:t>the Period</w:t>
      </w:r>
      <w:proofErr w:type="gramEnd"/>
      <w:r w:rsidRPr="00E65EC2">
        <w:rPr>
          <w:rFonts w:ascii="Times New Roman" w:hAnsi="Times New Roman" w:cs="Times New Roman"/>
          <w:b w:val="0"/>
          <w:bCs/>
          <w:sz w:val="22"/>
        </w:rPr>
        <w:t xml:space="preserve"> (including leases, factoring agreements, letters of credit, sureties and other similar financing or security arrangements):</w:t>
      </w:r>
    </w:p>
    <w:p w14:paraId="22451295" w14:textId="243AA01C" w:rsidR="008C429F" w:rsidRPr="00E65EC2" w:rsidRDefault="00000000" w:rsidP="00687D5C">
      <w:pPr>
        <w:pStyle w:val="ListParagraph"/>
        <w:numPr>
          <w:ilvl w:val="1"/>
          <w:numId w:val="10"/>
        </w:numPr>
        <w:rPr>
          <w:rFonts w:ascii="Times New Roman" w:hAnsi="Times New Roman" w:cs="Times New Roman"/>
        </w:rPr>
      </w:pPr>
      <w:r w:rsidRPr="00E65EC2">
        <w:rPr>
          <w:rFonts w:ascii="Times New Roman" w:hAnsi="Times New Roman" w:cs="Times New Roman"/>
        </w:rPr>
        <w:t>type of agreement and agreement number</w:t>
      </w:r>
    </w:p>
    <w:p w14:paraId="4EE69D11" w14:textId="0C54A425" w:rsidR="008C429F" w:rsidRPr="00E65EC2" w:rsidRDefault="00000000" w:rsidP="00687D5C">
      <w:pPr>
        <w:pStyle w:val="ListParagraph"/>
        <w:numPr>
          <w:ilvl w:val="1"/>
          <w:numId w:val="10"/>
        </w:numPr>
        <w:rPr>
          <w:rFonts w:ascii="Times New Roman" w:hAnsi="Times New Roman" w:cs="Times New Roman"/>
        </w:rPr>
      </w:pPr>
      <w:r w:rsidRPr="00E65EC2">
        <w:rPr>
          <w:rFonts w:ascii="Times New Roman" w:hAnsi="Times New Roman" w:cs="Times New Roman"/>
        </w:rPr>
        <w:t>start and end date</w:t>
      </w:r>
    </w:p>
    <w:p w14:paraId="00248533" w14:textId="2D4E15E4" w:rsidR="008C429F" w:rsidRPr="00E65EC2" w:rsidRDefault="00000000" w:rsidP="00687D5C">
      <w:pPr>
        <w:pStyle w:val="ListParagraph"/>
        <w:numPr>
          <w:ilvl w:val="1"/>
          <w:numId w:val="10"/>
        </w:numPr>
        <w:rPr>
          <w:rFonts w:ascii="Times New Roman" w:hAnsi="Times New Roman" w:cs="Times New Roman"/>
        </w:rPr>
      </w:pPr>
      <w:r w:rsidRPr="00E65EC2">
        <w:rPr>
          <w:rFonts w:ascii="Times New Roman" w:hAnsi="Times New Roman" w:cs="Times New Roman"/>
        </w:rPr>
        <w:t>limit, outstanding balance or other relevant amount and base currency</w:t>
      </w:r>
    </w:p>
    <w:p w14:paraId="141697D9" w14:textId="54E80DBA" w:rsidR="008C429F" w:rsidRPr="00E65EC2" w:rsidRDefault="00000000" w:rsidP="00687D5C">
      <w:pPr>
        <w:pStyle w:val="ListParagraph"/>
        <w:numPr>
          <w:ilvl w:val="1"/>
          <w:numId w:val="10"/>
        </w:numPr>
        <w:rPr>
          <w:rFonts w:ascii="Times New Roman" w:hAnsi="Times New Roman" w:cs="Times New Roman"/>
        </w:rPr>
      </w:pPr>
      <w:r w:rsidRPr="00E65EC2">
        <w:rPr>
          <w:rFonts w:ascii="Times New Roman" w:hAnsi="Times New Roman" w:cs="Times New Roman"/>
        </w:rPr>
        <w:t>significant terms</w:t>
      </w:r>
    </w:p>
    <w:p w14:paraId="41CC1AA7" w14:textId="6E6ABA02" w:rsidR="008C429F" w:rsidRPr="00E65EC2" w:rsidRDefault="00687D5C" w:rsidP="00687D5C">
      <w:pPr>
        <w:pStyle w:val="GTHeading"/>
        <w:numPr>
          <w:ilvl w:val="0"/>
          <w:numId w:val="10"/>
        </w:numPr>
        <w:rPr>
          <w:rFonts w:ascii="Times New Roman" w:hAnsi="Times New Roman" w:cs="Times New Roman"/>
          <w:b w:val="0"/>
          <w:bCs/>
          <w:sz w:val="22"/>
        </w:rPr>
      </w:pPr>
      <w:r w:rsidRPr="00E65EC2">
        <w:rPr>
          <w:rFonts w:ascii="Times New Roman" w:hAnsi="Times New Roman" w:cs="Times New Roman"/>
          <w:b w:val="0"/>
          <w:bCs/>
          <w:sz w:val="22"/>
        </w:rPr>
        <w:t xml:space="preserve">List of </w:t>
      </w:r>
      <w:proofErr w:type="gramStart"/>
      <w:r w:rsidRPr="00E65EC2">
        <w:rPr>
          <w:rFonts w:ascii="Times New Roman" w:hAnsi="Times New Roman" w:cs="Times New Roman"/>
          <w:b w:val="0"/>
          <w:bCs/>
          <w:sz w:val="22"/>
        </w:rPr>
        <w:t>persons</w:t>
      </w:r>
      <w:proofErr w:type="gramEnd"/>
      <w:r w:rsidRPr="00E65EC2">
        <w:rPr>
          <w:rFonts w:ascii="Times New Roman" w:hAnsi="Times New Roman" w:cs="Times New Roman"/>
          <w:b w:val="0"/>
          <w:bCs/>
          <w:sz w:val="22"/>
        </w:rPr>
        <w:t xml:space="preserve"> who had the right </w:t>
      </w:r>
      <w:proofErr w:type="gramStart"/>
      <w:r w:rsidRPr="00E65EC2">
        <w:rPr>
          <w:rFonts w:ascii="Times New Roman" w:hAnsi="Times New Roman" w:cs="Times New Roman"/>
          <w:b w:val="0"/>
          <w:bCs/>
          <w:sz w:val="22"/>
        </w:rPr>
        <w:t>during</w:t>
      </w:r>
      <w:proofErr w:type="gramEnd"/>
      <w:r w:rsidRPr="00E65EC2">
        <w:rPr>
          <w:rFonts w:ascii="Times New Roman" w:hAnsi="Times New Roman" w:cs="Times New Roman"/>
          <w:b w:val="0"/>
          <w:bCs/>
          <w:sz w:val="22"/>
        </w:rPr>
        <w:t xml:space="preserve"> the Period to use the company's bank accounts, indicating whether this right could be exercised individually or jointly with other </w:t>
      </w:r>
      <w:proofErr w:type="gramStart"/>
      <w:r w:rsidRPr="00E65EC2">
        <w:rPr>
          <w:rFonts w:ascii="Times New Roman" w:hAnsi="Times New Roman" w:cs="Times New Roman"/>
          <w:b w:val="0"/>
          <w:bCs/>
          <w:sz w:val="22"/>
        </w:rPr>
        <w:t>persons</w:t>
      </w:r>
      <w:proofErr w:type="gramEnd"/>
      <w:r w:rsidRPr="00E65EC2">
        <w:rPr>
          <w:rFonts w:ascii="Times New Roman" w:hAnsi="Times New Roman" w:cs="Times New Roman"/>
          <w:b w:val="0"/>
          <w:bCs/>
          <w:sz w:val="22"/>
        </w:rPr>
        <w:t xml:space="preserve"> and whether there were any transaction amount limits. Where possible, please distinguish between </w:t>
      </w:r>
      <w:proofErr w:type="spellStart"/>
      <w:r w:rsidRPr="00E65EC2">
        <w:rPr>
          <w:rFonts w:ascii="Times New Roman" w:hAnsi="Times New Roman" w:cs="Times New Roman"/>
          <w:b w:val="0"/>
          <w:bCs/>
          <w:sz w:val="22"/>
        </w:rPr>
        <w:t>authorised</w:t>
      </w:r>
      <w:proofErr w:type="spellEnd"/>
      <w:r w:rsidRPr="00E65EC2">
        <w:rPr>
          <w:rFonts w:ascii="Times New Roman" w:hAnsi="Times New Roman" w:cs="Times New Roman"/>
          <w:b w:val="0"/>
          <w:bCs/>
          <w:sz w:val="22"/>
        </w:rPr>
        <w:t xml:space="preserve"> signatories and e-channel users and indicate the type of user rights or profile as well as the start and end dates of such rights.</w:t>
      </w:r>
    </w:p>
    <w:p w14:paraId="555DC168" w14:textId="1117A254" w:rsidR="008C429F" w:rsidRPr="00E65EC2" w:rsidRDefault="00000000" w:rsidP="00687D5C">
      <w:pPr>
        <w:pStyle w:val="GTHeading"/>
        <w:numPr>
          <w:ilvl w:val="0"/>
          <w:numId w:val="10"/>
        </w:numPr>
        <w:rPr>
          <w:rFonts w:ascii="Times New Roman" w:hAnsi="Times New Roman" w:cs="Times New Roman"/>
          <w:b w:val="0"/>
          <w:bCs/>
          <w:sz w:val="22"/>
        </w:rPr>
      </w:pPr>
      <w:r w:rsidRPr="00E65EC2">
        <w:rPr>
          <w:rFonts w:ascii="Times New Roman" w:hAnsi="Times New Roman" w:cs="Times New Roman"/>
          <w:b w:val="0"/>
          <w:bCs/>
          <w:sz w:val="22"/>
        </w:rPr>
        <w:t>Other financial assets and investments held with or managed by the Bank (including securities, fund units, shares, bonds and other investment instruments), specifying for each of them:</w:t>
      </w:r>
    </w:p>
    <w:p w14:paraId="08D19085" w14:textId="1FFD91F7" w:rsidR="008C429F" w:rsidRPr="00E65EC2" w:rsidRDefault="00000000" w:rsidP="00687D5C">
      <w:pPr>
        <w:pStyle w:val="ListParagraph"/>
        <w:numPr>
          <w:ilvl w:val="1"/>
          <w:numId w:val="10"/>
        </w:numPr>
        <w:rPr>
          <w:rFonts w:ascii="Times New Roman" w:hAnsi="Times New Roman" w:cs="Times New Roman"/>
        </w:rPr>
      </w:pPr>
      <w:r w:rsidRPr="00E65EC2">
        <w:rPr>
          <w:rFonts w:ascii="Times New Roman" w:hAnsi="Times New Roman" w:cs="Times New Roman"/>
        </w:rPr>
        <w:t xml:space="preserve">account number or </w:t>
      </w:r>
      <w:proofErr w:type="gramStart"/>
      <w:r w:rsidRPr="00E65EC2">
        <w:rPr>
          <w:rFonts w:ascii="Times New Roman" w:hAnsi="Times New Roman" w:cs="Times New Roman"/>
        </w:rPr>
        <w:t>other</w:t>
      </w:r>
      <w:proofErr w:type="gramEnd"/>
      <w:r w:rsidRPr="00E65EC2">
        <w:rPr>
          <w:rFonts w:ascii="Times New Roman" w:hAnsi="Times New Roman" w:cs="Times New Roman"/>
        </w:rPr>
        <w:t xml:space="preserve"> identifier</w:t>
      </w:r>
    </w:p>
    <w:p w14:paraId="6AA1FAB5" w14:textId="239C6F53" w:rsidR="008C429F" w:rsidRPr="00E65EC2" w:rsidRDefault="00000000" w:rsidP="00687D5C">
      <w:pPr>
        <w:pStyle w:val="ListParagraph"/>
        <w:numPr>
          <w:ilvl w:val="1"/>
          <w:numId w:val="10"/>
        </w:numPr>
        <w:rPr>
          <w:rFonts w:ascii="Times New Roman" w:hAnsi="Times New Roman" w:cs="Times New Roman"/>
        </w:rPr>
      </w:pPr>
      <w:r w:rsidRPr="00E65EC2">
        <w:rPr>
          <w:rFonts w:ascii="Times New Roman" w:hAnsi="Times New Roman" w:cs="Times New Roman"/>
        </w:rPr>
        <w:t>type and name of the asset or instrument</w:t>
      </w:r>
    </w:p>
    <w:p w14:paraId="631BDB07" w14:textId="32DB7B1A" w:rsidR="008C429F" w:rsidRPr="00E65EC2" w:rsidRDefault="00000000" w:rsidP="00687D5C">
      <w:pPr>
        <w:pStyle w:val="ListParagraph"/>
        <w:numPr>
          <w:ilvl w:val="1"/>
          <w:numId w:val="10"/>
        </w:numPr>
        <w:rPr>
          <w:rFonts w:ascii="Times New Roman" w:hAnsi="Times New Roman" w:cs="Times New Roman"/>
        </w:rPr>
      </w:pPr>
      <w:r w:rsidRPr="00E65EC2">
        <w:rPr>
          <w:rFonts w:ascii="Times New Roman" w:hAnsi="Times New Roman" w:cs="Times New Roman"/>
        </w:rPr>
        <w:t>quantity</w:t>
      </w:r>
    </w:p>
    <w:p w14:paraId="3EAE7D40" w14:textId="2975FA85" w:rsidR="008C429F" w:rsidRPr="00E65EC2" w:rsidRDefault="00000000" w:rsidP="00687D5C">
      <w:pPr>
        <w:pStyle w:val="ListParagraph"/>
        <w:numPr>
          <w:ilvl w:val="1"/>
          <w:numId w:val="10"/>
        </w:numPr>
        <w:rPr>
          <w:rFonts w:ascii="Times New Roman" w:hAnsi="Times New Roman" w:cs="Times New Roman"/>
          <w:color w:val="0070C0"/>
        </w:rPr>
      </w:pPr>
      <w:r w:rsidRPr="00E65EC2">
        <w:rPr>
          <w:rFonts w:ascii="Times New Roman" w:hAnsi="Times New Roman" w:cs="Times New Roman"/>
        </w:rPr>
        <w:t xml:space="preserve">value or balance as of </w:t>
      </w:r>
      <w:r w:rsidRPr="00E65EC2">
        <w:rPr>
          <w:rFonts w:ascii="Times New Roman" w:hAnsi="Times New Roman" w:cs="Times New Roman"/>
          <w:color w:val="0070C0"/>
        </w:rPr>
        <w:t>31 December 20XX</w:t>
      </w:r>
    </w:p>
    <w:p w14:paraId="4707D4B2" w14:textId="006BC761" w:rsidR="008C429F" w:rsidRPr="00E65EC2" w:rsidRDefault="00000000" w:rsidP="00687D5C">
      <w:pPr>
        <w:pStyle w:val="ListParagraph"/>
        <w:numPr>
          <w:ilvl w:val="1"/>
          <w:numId w:val="10"/>
        </w:numPr>
        <w:rPr>
          <w:rFonts w:ascii="Times New Roman" w:hAnsi="Times New Roman" w:cs="Times New Roman"/>
        </w:rPr>
      </w:pPr>
      <w:r w:rsidRPr="00E65EC2">
        <w:rPr>
          <w:rFonts w:ascii="Times New Roman" w:hAnsi="Times New Roman" w:cs="Times New Roman"/>
        </w:rPr>
        <w:t>base currency</w:t>
      </w:r>
    </w:p>
    <w:p w14:paraId="12777F58" w14:textId="6022F645" w:rsidR="008C429F" w:rsidRPr="00EA3210" w:rsidRDefault="00000000" w:rsidP="00687D5C">
      <w:pPr>
        <w:pStyle w:val="ListParagraph"/>
        <w:numPr>
          <w:ilvl w:val="1"/>
          <w:numId w:val="10"/>
        </w:numPr>
        <w:rPr>
          <w:rFonts w:ascii="Times New Roman" w:hAnsi="Times New Roman" w:cs="Times New Roman"/>
        </w:rPr>
      </w:pPr>
      <w:r w:rsidRPr="00EA3210">
        <w:rPr>
          <w:rFonts w:ascii="Times New Roman" w:hAnsi="Times New Roman" w:cs="Times New Roman"/>
        </w:rPr>
        <w:t>significant terms, restrictions, pledges or other encumbrances</w:t>
      </w:r>
    </w:p>
    <w:p w14:paraId="75B1EC7F" w14:textId="6761E6BA" w:rsidR="00687D5C" w:rsidRPr="00EA3210" w:rsidRDefault="00687D5C" w:rsidP="00EA3210">
      <w:pPr>
        <w:pStyle w:val="GTHeading"/>
        <w:numPr>
          <w:ilvl w:val="0"/>
          <w:numId w:val="10"/>
        </w:numPr>
        <w:rPr>
          <w:rFonts w:ascii="Times New Roman" w:hAnsi="Times New Roman" w:cs="Times New Roman"/>
          <w:b w:val="0"/>
          <w:sz w:val="22"/>
        </w:rPr>
      </w:pPr>
      <w:r w:rsidRPr="00EA3210">
        <w:rPr>
          <w:rFonts w:ascii="Times New Roman" w:hAnsi="Times New Roman" w:cs="Times New Roman"/>
          <w:b w:val="0"/>
          <w:sz w:val="22"/>
        </w:rPr>
        <w:t xml:space="preserve"> Other valid agreements or relationships.</w:t>
      </w:r>
    </w:p>
    <w:p w14:paraId="0FFD6238" w14:textId="77777777" w:rsidR="00687D5C" w:rsidRPr="00E65EC2" w:rsidRDefault="00687D5C">
      <w:pPr>
        <w:rPr>
          <w:rFonts w:ascii="Times New Roman" w:hAnsi="Times New Roman" w:cs="Times New Roman"/>
        </w:rPr>
      </w:pPr>
    </w:p>
    <w:p w14:paraId="0D5CFBCF" w14:textId="45CACBE8" w:rsidR="008C429F" w:rsidRPr="00E65EC2" w:rsidRDefault="00000000">
      <w:pPr>
        <w:rPr>
          <w:rFonts w:ascii="Times New Roman" w:hAnsi="Times New Roman" w:cs="Times New Roman"/>
        </w:rPr>
      </w:pPr>
      <w:r w:rsidRPr="00E65EC2">
        <w:rPr>
          <w:rFonts w:ascii="Times New Roman" w:hAnsi="Times New Roman" w:cs="Times New Roman"/>
        </w:rPr>
        <w:t xml:space="preserve">Please send the Confirmation to our auditor no later than </w:t>
      </w:r>
      <w:r w:rsidRPr="00E65EC2">
        <w:rPr>
          <w:rFonts w:ascii="Times New Roman" w:hAnsi="Times New Roman" w:cs="Times New Roman"/>
          <w:color w:val="0070C0"/>
        </w:rPr>
        <w:t>XX.XX.20XX.</w:t>
      </w:r>
    </w:p>
    <w:p w14:paraId="4334E773" w14:textId="77777777" w:rsidR="008C429F" w:rsidRPr="00E65EC2" w:rsidRDefault="00000000">
      <w:pPr>
        <w:rPr>
          <w:rFonts w:ascii="Times New Roman" w:hAnsi="Times New Roman" w:cs="Times New Roman"/>
        </w:rPr>
      </w:pPr>
      <w:r w:rsidRPr="00E65EC2">
        <w:rPr>
          <w:rFonts w:ascii="Times New Roman" w:hAnsi="Times New Roman" w:cs="Times New Roman"/>
        </w:rPr>
        <w:t>Yours faithfully,</w:t>
      </w:r>
    </w:p>
    <w:p w14:paraId="5FA009E8" w14:textId="77777777" w:rsidR="008C429F" w:rsidRPr="00E65EC2" w:rsidRDefault="00000000">
      <w:pPr>
        <w:rPr>
          <w:rFonts w:ascii="Times New Roman" w:hAnsi="Times New Roman" w:cs="Times New Roman"/>
          <w:color w:val="0070C0"/>
        </w:rPr>
      </w:pPr>
      <w:r w:rsidRPr="00E65EC2">
        <w:rPr>
          <w:rFonts w:ascii="Times New Roman" w:hAnsi="Times New Roman" w:cs="Times New Roman"/>
          <w:color w:val="0070C0"/>
        </w:rPr>
        <w:t>[Name]</w:t>
      </w:r>
      <w:r w:rsidRPr="00E65EC2">
        <w:rPr>
          <w:rFonts w:ascii="Times New Roman" w:hAnsi="Times New Roman" w:cs="Times New Roman"/>
          <w:color w:val="0070C0"/>
        </w:rPr>
        <w:br/>
        <w:t>[Position]</w:t>
      </w:r>
    </w:p>
    <w:sectPr w:rsidR="008C429F" w:rsidRPr="00E65EC2" w:rsidSect="000346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E534D5"/>
    <w:multiLevelType w:val="hybridMultilevel"/>
    <w:tmpl w:val="D62A87E0"/>
    <w:lvl w:ilvl="0" w:tplc="F6BE76E0">
      <w:start w:val="4"/>
      <w:numFmt w:val="bullet"/>
      <w:lvlText w:val="·"/>
      <w:lvlJc w:val="left"/>
      <w:pPr>
        <w:ind w:left="533" w:hanging="360"/>
      </w:pPr>
      <w:rPr>
        <w:rFonts w:ascii="Times New Roman" w:eastAsiaTheme="minorEastAsia" w:hAnsi="Times New Roman" w:cs="Times New Roman" w:hint="default"/>
      </w:rPr>
    </w:lvl>
    <w:lvl w:ilvl="1" w:tplc="04250003" w:tentative="1">
      <w:start w:val="1"/>
      <w:numFmt w:val="bullet"/>
      <w:lvlText w:val="o"/>
      <w:lvlJc w:val="left"/>
      <w:pPr>
        <w:ind w:left="1253" w:hanging="360"/>
      </w:pPr>
      <w:rPr>
        <w:rFonts w:ascii="Courier New" w:hAnsi="Courier New" w:cs="Courier New" w:hint="default"/>
      </w:rPr>
    </w:lvl>
    <w:lvl w:ilvl="2" w:tplc="04250005" w:tentative="1">
      <w:start w:val="1"/>
      <w:numFmt w:val="bullet"/>
      <w:lvlText w:val=""/>
      <w:lvlJc w:val="left"/>
      <w:pPr>
        <w:ind w:left="1973" w:hanging="360"/>
      </w:pPr>
      <w:rPr>
        <w:rFonts w:ascii="Wingdings" w:hAnsi="Wingdings" w:hint="default"/>
      </w:rPr>
    </w:lvl>
    <w:lvl w:ilvl="3" w:tplc="04250001" w:tentative="1">
      <w:start w:val="1"/>
      <w:numFmt w:val="bullet"/>
      <w:lvlText w:val=""/>
      <w:lvlJc w:val="left"/>
      <w:pPr>
        <w:ind w:left="2693" w:hanging="360"/>
      </w:pPr>
      <w:rPr>
        <w:rFonts w:ascii="Symbol" w:hAnsi="Symbol" w:hint="default"/>
      </w:rPr>
    </w:lvl>
    <w:lvl w:ilvl="4" w:tplc="04250003" w:tentative="1">
      <w:start w:val="1"/>
      <w:numFmt w:val="bullet"/>
      <w:lvlText w:val="o"/>
      <w:lvlJc w:val="left"/>
      <w:pPr>
        <w:ind w:left="3413" w:hanging="360"/>
      </w:pPr>
      <w:rPr>
        <w:rFonts w:ascii="Courier New" w:hAnsi="Courier New" w:cs="Courier New" w:hint="default"/>
      </w:rPr>
    </w:lvl>
    <w:lvl w:ilvl="5" w:tplc="04250005" w:tentative="1">
      <w:start w:val="1"/>
      <w:numFmt w:val="bullet"/>
      <w:lvlText w:val=""/>
      <w:lvlJc w:val="left"/>
      <w:pPr>
        <w:ind w:left="4133" w:hanging="360"/>
      </w:pPr>
      <w:rPr>
        <w:rFonts w:ascii="Wingdings" w:hAnsi="Wingdings" w:hint="default"/>
      </w:rPr>
    </w:lvl>
    <w:lvl w:ilvl="6" w:tplc="04250001" w:tentative="1">
      <w:start w:val="1"/>
      <w:numFmt w:val="bullet"/>
      <w:lvlText w:val=""/>
      <w:lvlJc w:val="left"/>
      <w:pPr>
        <w:ind w:left="4853" w:hanging="360"/>
      </w:pPr>
      <w:rPr>
        <w:rFonts w:ascii="Symbol" w:hAnsi="Symbol" w:hint="default"/>
      </w:rPr>
    </w:lvl>
    <w:lvl w:ilvl="7" w:tplc="04250003" w:tentative="1">
      <w:start w:val="1"/>
      <w:numFmt w:val="bullet"/>
      <w:lvlText w:val="o"/>
      <w:lvlJc w:val="left"/>
      <w:pPr>
        <w:ind w:left="5573" w:hanging="360"/>
      </w:pPr>
      <w:rPr>
        <w:rFonts w:ascii="Courier New" w:hAnsi="Courier New" w:cs="Courier New" w:hint="default"/>
      </w:rPr>
    </w:lvl>
    <w:lvl w:ilvl="8" w:tplc="04250005" w:tentative="1">
      <w:start w:val="1"/>
      <w:numFmt w:val="bullet"/>
      <w:lvlText w:val=""/>
      <w:lvlJc w:val="left"/>
      <w:pPr>
        <w:ind w:left="6293" w:hanging="360"/>
      </w:pPr>
      <w:rPr>
        <w:rFonts w:ascii="Wingdings" w:hAnsi="Wingdings" w:hint="default"/>
      </w:rPr>
    </w:lvl>
  </w:abstractNum>
  <w:abstractNum w:abstractNumId="10" w15:restartNumberingAfterBreak="0">
    <w:nsid w:val="23FB7FB0"/>
    <w:multiLevelType w:val="multilevel"/>
    <w:tmpl w:val="ADFA0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EC651CC"/>
    <w:multiLevelType w:val="multilevel"/>
    <w:tmpl w:val="ADFA0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5236441"/>
    <w:multiLevelType w:val="hybridMultilevel"/>
    <w:tmpl w:val="2EF4BDF6"/>
    <w:lvl w:ilvl="0" w:tplc="2A684576">
      <w:start w:val="2"/>
      <w:numFmt w:val="bullet"/>
      <w:lvlText w:val="·"/>
      <w:lvlJc w:val="left"/>
      <w:pPr>
        <w:ind w:left="533" w:hanging="360"/>
      </w:pPr>
      <w:rPr>
        <w:rFonts w:ascii="Times New Roman" w:eastAsiaTheme="minorEastAsia" w:hAnsi="Times New Roman" w:cs="Times New Roman" w:hint="default"/>
      </w:rPr>
    </w:lvl>
    <w:lvl w:ilvl="1" w:tplc="04250003" w:tentative="1">
      <w:start w:val="1"/>
      <w:numFmt w:val="bullet"/>
      <w:lvlText w:val="o"/>
      <w:lvlJc w:val="left"/>
      <w:pPr>
        <w:ind w:left="1253" w:hanging="360"/>
      </w:pPr>
      <w:rPr>
        <w:rFonts w:ascii="Courier New" w:hAnsi="Courier New" w:cs="Courier New" w:hint="default"/>
      </w:rPr>
    </w:lvl>
    <w:lvl w:ilvl="2" w:tplc="04250005" w:tentative="1">
      <w:start w:val="1"/>
      <w:numFmt w:val="bullet"/>
      <w:lvlText w:val=""/>
      <w:lvlJc w:val="left"/>
      <w:pPr>
        <w:ind w:left="1973" w:hanging="360"/>
      </w:pPr>
      <w:rPr>
        <w:rFonts w:ascii="Wingdings" w:hAnsi="Wingdings" w:hint="default"/>
      </w:rPr>
    </w:lvl>
    <w:lvl w:ilvl="3" w:tplc="04250001" w:tentative="1">
      <w:start w:val="1"/>
      <w:numFmt w:val="bullet"/>
      <w:lvlText w:val=""/>
      <w:lvlJc w:val="left"/>
      <w:pPr>
        <w:ind w:left="2693" w:hanging="360"/>
      </w:pPr>
      <w:rPr>
        <w:rFonts w:ascii="Symbol" w:hAnsi="Symbol" w:hint="default"/>
      </w:rPr>
    </w:lvl>
    <w:lvl w:ilvl="4" w:tplc="04250003" w:tentative="1">
      <w:start w:val="1"/>
      <w:numFmt w:val="bullet"/>
      <w:lvlText w:val="o"/>
      <w:lvlJc w:val="left"/>
      <w:pPr>
        <w:ind w:left="3413" w:hanging="360"/>
      </w:pPr>
      <w:rPr>
        <w:rFonts w:ascii="Courier New" w:hAnsi="Courier New" w:cs="Courier New" w:hint="default"/>
      </w:rPr>
    </w:lvl>
    <w:lvl w:ilvl="5" w:tplc="04250005" w:tentative="1">
      <w:start w:val="1"/>
      <w:numFmt w:val="bullet"/>
      <w:lvlText w:val=""/>
      <w:lvlJc w:val="left"/>
      <w:pPr>
        <w:ind w:left="4133" w:hanging="360"/>
      </w:pPr>
      <w:rPr>
        <w:rFonts w:ascii="Wingdings" w:hAnsi="Wingdings" w:hint="default"/>
      </w:rPr>
    </w:lvl>
    <w:lvl w:ilvl="6" w:tplc="04250001" w:tentative="1">
      <w:start w:val="1"/>
      <w:numFmt w:val="bullet"/>
      <w:lvlText w:val=""/>
      <w:lvlJc w:val="left"/>
      <w:pPr>
        <w:ind w:left="4853" w:hanging="360"/>
      </w:pPr>
      <w:rPr>
        <w:rFonts w:ascii="Symbol" w:hAnsi="Symbol" w:hint="default"/>
      </w:rPr>
    </w:lvl>
    <w:lvl w:ilvl="7" w:tplc="04250003" w:tentative="1">
      <w:start w:val="1"/>
      <w:numFmt w:val="bullet"/>
      <w:lvlText w:val="o"/>
      <w:lvlJc w:val="left"/>
      <w:pPr>
        <w:ind w:left="5573" w:hanging="360"/>
      </w:pPr>
      <w:rPr>
        <w:rFonts w:ascii="Courier New" w:hAnsi="Courier New" w:cs="Courier New" w:hint="default"/>
      </w:rPr>
    </w:lvl>
    <w:lvl w:ilvl="8" w:tplc="04250005" w:tentative="1">
      <w:start w:val="1"/>
      <w:numFmt w:val="bullet"/>
      <w:lvlText w:val=""/>
      <w:lvlJc w:val="left"/>
      <w:pPr>
        <w:ind w:left="6293" w:hanging="360"/>
      </w:pPr>
      <w:rPr>
        <w:rFonts w:ascii="Wingdings" w:hAnsi="Wingdings" w:hint="default"/>
      </w:rPr>
    </w:lvl>
  </w:abstractNum>
  <w:abstractNum w:abstractNumId="13" w15:restartNumberingAfterBreak="0">
    <w:nsid w:val="61902870"/>
    <w:multiLevelType w:val="hybridMultilevel"/>
    <w:tmpl w:val="6F6AB5D2"/>
    <w:lvl w:ilvl="0" w:tplc="0425000F">
      <w:start w:val="1"/>
      <w:numFmt w:val="decimal"/>
      <w:lvlText w:val="%1."/>
      <w:lvlJc w:val="left"/>
      <w:pPr>
        <w:ind w:left="720" w:hanging="360"/>
      </w:pPr>
      <w:rPr>
        <w:rFonts w:hint="default"/>
      </w:rPr>
    </w:lvl>
    <w:lvl w:ilvl="1" w:tplc="C59EBCE2">
      <w:start w:val="1"/>
      <w:numFmt w:val="bullet"/>
      <w:lvlText w:val="·"/>
      <w:lvlJc w:val="left"/>
      <w:pPr>
        <w:ind w:left="1440" w:hanging="360"/>
      </w:pPr>
      <w:rPr>
        <w:rFonts w:ascii="Times New Roman" w:eastAsia="Times New Roman" w:hAnsi="Times New Roman" w:cs="Times New Roman"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F944AD5"/>
    <w:multiLevelType w:val="multilevel"/>
    <w:tmpl w:val="ADFA0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95570291">
    <w:abstractNumId w:val="8"/>
  </w:num>
  <w:num w:numId="2" w16cid:durableId="1210612293">
    <w:abstractNumId w:val="6"/>
  </w:num>
  <w:num w:numId="3" w16cid:durableId="240022714">
    <w:abstractNumId w:val="5"/>
  </w:num>
  <w:num w:numId="4" w16cid:durableId="603226014">
    <w:abstractNumId w:val="4"/>
  </w:num>
  <w:num w:numId="5" w16cid:durableId="58678885">
    <w:abstractNumId w:val="7"/>
  </w:num>
  <w:num w:numId="6" w16cid:durableId="689643737">
    <w:abstractNumId w:val="3"/>
  </w:num>
  <w:num w:numId="7" w16cid:durableId="1020397879">
    <w:abstractNumId w:val="2"/>
  </w:num>
  <w:num w:numId="8" w16cid:durableId="1702320381">
    <w:abstractNumId w:val="1"/>
  </w:num>
  <w:num w:numId="9" w16cid:durableId="1385836440">
    <w:abstractNumId w:val="0"/>
  </w:num>
  <w:num w:numId="10" w16cid:durableId="1300919990">
    <w:abstractNumId w:val="14"/>
  </w:num>
  <w:num w:numId="11" w16cid:durableId="1907645393">
    <w:abstractNumId w:val="13"/>
  </w:num>
  <w:num w:numId="12" w16cid:durableId="90012851">
    <w:abstractNumId w:val="10"/>
  </w:num>
  <w:num w:numId="13" w16cid:durableId="359086027">
    <w:abstractNumId w:val="12"/>
  </w:num>
  <w:num w:numId="14" w16cid:durableId="1711805813">
    <w:abstractNumId w:val="11"/>
  </w:num>
  <w:num w:numId="15" w16cid:durableId="1728842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20F"/>
    <w:rsid w:val="0006063C"/>
    <w:rsid w:val="0015074B"/>
    <w:rsid w:val="0029639D"/>
    <w:rsid w:val="0030475C"/>
    <w:rsid w:val="00326F90"/>
    <w:rsid w:val="00687D5C"/>
    <w:rsid w:val="008C429F"/>
    <w:rsid w:val="00A83A97"/>
    <w:rsid w:val="00AA1D8D"/>
    <w:rsid w:val="00B47730"/>
    <w:rsid w:val="00CB0664"/>
    <w:rsid w:val="00E65EC2"/>
    <w:rsid w:val="00EA32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CB372"/>
  <w14:defaultImageDpi w14:val="300"/>
  <w15:docId w15:val="{D7598E5A-7AB6-4D05-833A-A33217FC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GTHeading">
    <w:name w:val="GT Heading"/>
    <w:basedOn w:val="Normal"/>
    <w:pPr>
      <w:spacing w:before="120" w:after="80"/>
    </w:pPr>
    <w:rPr>
      <w:b/>
      <w:sz w:val="24"/>
    </w:rPr>
  </w:style>
  <w:style w:type="paragraph" w:customStyle="1" w:styleId="GTTitle">
    <w:name w:val="GT Title"/>
    <w:basedOn w:val="Normal"/>
    <w:pPr>
      <w:spacing w:before="120" w:after="160"/>
    </w:pPr>
    <w:rPr>
      <w:b/>
      <w:sz w:val="26"/>
    </w:rPr>
  </w:style>
  <w:style w:type="character" w:styleId="Hyperlink">
    <w:name w:val="Hyperlink"/>
    <w:basedOn w:val="DefaultParagraphFont"/>
    <w:uiPriority w:val="99"/>
    <w:unhideWhenUsed/>
    <w:rsid w:val="00A83A97"/>
    <w:rPr>
      <w:color w:val="0000FF" w:themeColor="hyperlink"/>
      <w:u w:val="single"/>
    </w:rPr>
  </w:style>
  <w:style w:type="character" w:styleId="UnresolvedMention">
    <w:name w:val="Unresolved Mention"/>
    <w:basedOn w:val="DefaultParagraphFont"/>
    <w:uiPriority w:val="99"/>
    <w:semiHidden/>
    <w:unhideWhenUsed/>
    <w:rsid w:val="00A8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xxxx.yyyy@ee.g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014e46-043f-4a41-b5a3-e007ce93aad9">
      <Terms xmlns="http://schemas.microsoft.com/office/infopath/2007/PartnerControls"/>
    </lcf76f155ced4ddcb4097134ff3c332f>
    <TaxCatchAll xmlns="30d708e2-371e-488f-9f86-91a7a66ce6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0C58FC7C88D2489696F8A9EF09F22B" ma:contentTypeVersion="14" ma:contentTypeDescription="Loo uus dokument" ma:contentTypeScope="" ma:versionID="fc5112031c2462d5393ae05ca4603dea">
  <xsd:schema xmlns:xsd="http://www.w3.org/2001/XMLSchema" xmlns:xs="http://www.w3.org/2001/XMLSchema" xmlns:p="http://schemas.microsoft.com/office/2006/metadata/properties" xmlns:ns2="7e014e46-043f-4a41-b5a3-e007ce93aad9" xmlns:ns3="30d708e2-371e-488f-9f86-91a7a66ce67e" targetNamespace="http://schemas.microsoft.com/office/2006/metadata/properties" ma:root="true" ma:fieldsID="0cb3076923e1644525b58cbd5699974a" ns2:_="" ns3:_="">
    <xsd:import namespace="7e014e46-043f-4a41-b5a3-e007ce93aad9"/>
    <xsd:import namespace="30d708e2-371e-488f-9f86-91a7a66ce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14e46-043f-4a41-b5a3-e007ce93a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d5460e3-f6b0-418e-bb2c-c5a6f9399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708e2-371e-488f-9f86-91a7a66ce6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80871b-e721-4ff8-aa84-24f0dfbb131b}" ma:internalName="TaxCatchAll" ma:showField="CatchAllData" ma:web="30d708e2-371e-488f-9f86-91a7a66ce6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9E1BA-7D9C-4A2F-9D5B-7B0E79E0722A}">
  <ds:schemaRefs>
    <ds:schemaRef ds:uri="http://schemas.microsoft.com/office/2006/metadata/properties"/>
    <ds:schemaRef ds:uri="http://schemas.microsoft.com/office/infopath/2007/PartnerControls"/>
    <ds:schemaRef ds:uri="096d8b1a-845b-470d-b1c9-4f41fa666692"/>
    <ds:schemaRef ds:uri="f059e707-e624-408f-9c5c-ae75972a974d"/>
  </ds:schemaRefs>
</ds:datastoreItem>
</file>

<file path=customXml/itemProps2.xml><?xml version="1.0" encoding="utf-8"?>
<ds:datastoreItem xmlns:ds="http://schemas.openxmlformats.org/officeDocument/2006/customXml" ds:itemID="{45886782-8322-4073-A96C-2DB5A9871951}">
  <ds:schemaRefs>
    <ds:schemaRef ds:uri="http://schemas.microsoft.com/sharepoint/v3/contenttype/forms"/>
  </ds:schemaRefs>
</ds:datastoreItem>
</file>

<file path=customXml/itemProps3.xml><?xml version="1.0" encoding="utf-8"?>
<ds:datastoreItem xmlns:ds="http://schemas.openxmlformats.org/officeDocument/2006/customXml" ds:itemID="{2EEB107A-FC3B-4714-B168-F4B00745F664}"/>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545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 Vaiksaar</cp:lastModifiedBy>
  <cp:revision>4</cp:revision>
  <dcterms:created xsi:type="dcterms:W3CDTF">2013-12-23T23:15:00Z</dcterms:created>
  <dcterms:modified xsi:type="dcterms:W3CDTF">2026-04-20T07:30:00Z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0x010100C60C58FC7C88D2489696F8A9EF09F22B</vt:lpwstr>
  </property>
  <property fmtid="{D5CDD505-2E9C-101B-9397-08002B2CF9AE}" pid="3" name="MediaServiceImageTags">
    <vt:lpwstr/>
  </property>
</Properties>
</file>